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 xml:space="preserve">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>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411764</w:t>
      </w:r>
    </w:p>
    <w:p>
      <w:pPr>
        <w:pStyle w:val="18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bookmarkStart w:id="1" w:name="_Hlk130672791"/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bookmarkEnd w:id="1"/>
    <w:p>
      <w:pPr>
        <w:tabs>
          <w:tab w:val="left" w:pos="1985"/>
        </w:tabs>
        <w:rPr>
          <w:b/>
          <w:sz w:val="22"/>
          <w:highlight w:val="none"/>
        </w:rPr>
      </w:pPr>
      <w:bookmarkStart w:id="10" w:name="_GoBack"/>
      <w:bookmarkEnd w:id="10"/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highlight w:val="none"/>
          <w:lang w:val="en-US" w:eastAsia="zh-CN"/>
        </w:rPr>
      </w:pPr>
      <w:r>
        <w:rPr>
          <w:b/>
          <w:sz w:val="22"/>
          <w:highlight w:val="none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8.26.3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  <w:r>
        <w:rPr>
          <w:sz w:val="22"/>
        </w:rPr>
        <w:t xml:space="preserve"> </w:t>
      </w:r>
    </w:p>
    <w:p>
      <w:pPr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</w:t>
      </w:r>
      <w:bookmarkEnd w:id="3"/>
      <w:r>
        <w:rPr>
          <w:rFonts w:hint="eastAsia"/>
          <w:sz w:val="22"/>
        </w:rPr>
        <w:t xml:space="preserve">(IoT_NTN_Ph3-Core) 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Discussion on</w:t>
      </w:r>
      <w:r>
        <w:rPr>
          <w:rFonts w:hint="eastAsia"/>
          <w:sz w:val="22"/>
          <w:lang w:val="en-US" w:eastAsia="zh-CN"/>
        </w:rPr>
        <w:t xml:space="preserve"> LS from RAN2 of</w:t>
      </w:r>
      <w:r>
        <w:rPr>
          <w:rFonts w:hint="eastAsia"/>
          <w:sz w:val="22"/>
        </w:rPr>
        <w:t> Msg3 transmission</w:t>
      </w:r>
      <w:r>
        <w:rPr>
          <w:rFonts w:hint="eastAsia"/>
          <w:sz w:val="22"/>
          <w:lang w:val="en-US" w:eastAsia="zh-CN"/>
        </w:rPr>
        <w:t xml:space="preserve"> timing</w:t>
      </w:r>
    </w:p>
    <w:bookmarkEnd w:id="4"/>
    <w:bookmarkEnd w:id="5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RAN2 has sent an LS to RAN4 and RAN1 about the RAN2</w:t>
      </w:r>
      <w:r>
        <w:rPr>
          <w:rFonts w:hint="default" w:eastAsia="宋体" w:cs="Times New Roman"/>
          <w:sz w:val="20"/>
          <w:szCs w:val="20"/>
          <w:lang w:val="en-US" w:eastAsia="zh-CN" w:bidi="ar-SA"/>
        </w:rPr>
        <w:t>’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s agreement related to Msg3 transmission for uplink capacity enhancement [1]. In the LS, RAN2 asked RAN4 and RAN1 about following questions: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Q1: Whether an RRC Idle UE with a pre-compensated TA (i.e., the one used for Msg1 transmission during random access for IoT NTN) can satisfy the required timing accuracy for Msg3 transmission without Msg1/Msg2?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Q2: If the answer for Q1 is no, from RAN4 and RAN1 perspective, how the required timing accuracy for Msg3 transmission can be satisfied in this case?</w:t>
            </w:r>
          </w:p>
        </w:tc>
      </w:tr>
    </w:tbl>
    <w:p>
      <w:pPr>
        <w:tabs>
          <w:tab w:val="left" w:pos="1134"/>
        </w:tabs>
        <w:spacing w:after="120" w:line="240" w:lineRule="exact"/>
        <w:jc w:val="both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/>
          <w:sz w:val="20"/>
          <w:szCs w:val="20"/>
          <w:lang w:val="en-US" w:eastAsia="zh-CN"/>
        </w:rPr>
        <w:t>give our analysis for NB-IOT UE and eMTC UE respectively.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vertAlign w:val="baseline"/>
          <w:lang w:val="en-US" w:eastAsia="zh-CN" w:bidi="ar-SA"/>
        </w:rPr>
      </w:pPr>
      <w:bookmarkStart w:id="9" w:name="_Hlk163639826"/>
      <w:r>
        <w:rPr>
          <w:rFonts w:hint="eastAsia" w:eastAsia="宋体" w:cs="Times New Roman"/>
          <w:sz w:val="20"/>
          <w:szCs w:val="20"/>
          <w:lang w:val="en-US" w:eastAsia="zh-CN" w:bidi="ar-SA"/>
        </w:rPr>
        <w:t>For NB-IOT UE over NTN, the UE initial UL transmission timing error for the first transmission in a DRX cycle or the first transmission in a repetition period (R&gt;1) for NPUSCH and NPRACH shall be less than or equal to 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e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, which equals to 97T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= 80T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+17T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. 80T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is the legacy NB-IOT UE initial transmission timing error, 17T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 xml:space="preserve">s 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is the additional error caused by GNSS error and satellite location derivation error. </w:t>
      </w:r>
      <w:r>
        <w:rPr>
          <w:rFonts w:hint="default" w:ascii="Times New Roman" w:hAnsi="Times New Roman" w:cs="Times New Roman"/>
          <w:sz w:val="20"/>
          <w:szCs w:val="20"/>
        </w:rPr>
        <w:t xml:space="preserve">The reference point for the UE initial transmit timing control requirement shall be the downlink timing of the serving NB-IoT cell minus </w:t>
      </w:r>
      <m:oMath>
        <m:d>
          <m:dP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TA_Ref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TAoffset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TA,common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TA, UE−specific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e>
        </m:d>
        <m:r>
          <m:rPr/>
          <w:rPr>
            <w:rFonts w:hint="default" w:ascii="Cambria Math" w:hAnsi="Cambria Math" w:cs="Times New Roman"/>
            <w:sz w:val="20"/>
            <w:szCs w:val="20"/>
          </w:rPr>
          <m:t>×</m:t>
        </m:r>
        <m:sSub>
          <m:sSubP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T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s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ub>
        </m:sSub>
      </m:oMath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When contention-based Msg3 transmission without Msg1/Msg2 configured, for RRC IDLE UE with a pre-compensated TA (i.e., the one used for Msg1 transmission during random access for IoT NTN), the current initial transmission timing error 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 xml:space="preserve">e 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= 97T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should also be applied for Msg3 with N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TA_Ref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is defined as 0.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To avoid ISI and potential ICI, the required timing accuracy for Msg3 is up to CP/2. We list the relationship between required timing accuracy of different channel and 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e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requirement in Table 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center"/>
        <w:textAlignment w:val="auto"/>
        <w:rPr>
          <w:rFonts w:hint="default" w:eastAsia="宋体" w:cs="Times New Roman"/>
          <w:b/>
          <w:b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sz w:val="20"/>
          <w:szCs w:val="20"/>
          <w:vertAlign w:val="baseline"/>
          <w:lang w:val="en-US" w:eastAsia="zh-CN" w:bidi="ar-SA"/>
        </w:rPr>
        <w:t xml:space="preserve">Table 1 Relationship between required timing accuracy of different channel and Te requirement </w:t>
      </w:r>
    </w:p>
    <w:tbl>
      <w:tblPr>
        <w:tblStyle w:val="22"/>
        <w:tblW w:w="0" w:type="auto"/>
        <w:tblInd w:w="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841"/>
        <w:gridCol w:w="1666"/>
        <w:gridCol w:w="2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Channel</w:t>
            </w:r>
          </w:p>
        </w:tc>
        <w:tc>
          <w:tcPr>
            <w:tcW w:w="38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cp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/2 (required timing accuracy)</w:t>
            </w:r>
          </w:p>
        </w:tc>
        <w:tc>
          <w:tcPr>
            <w:tcW w:w="16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e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NB-IOT</w:t>
            </w:r>
          </w:p>
        </w:tc>
        <w:tc>
          <w:tcPr>
            <w:tcW w:w="230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e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NB-IOT over 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NPUSCH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(Msg 3)</w:t>
            </w:r>
          </w:p>
        </w:tc>
        <w:tc>
          <w:tcPr>
            <w:tcW w:w="38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80T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NCP for the first OFDM symbol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72T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NCP for the others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256T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ECP</w:t>
            </w:r>
          </w:p>
        </w:tc>
        <w:tc>
          <w:tcPr>
            <w:tcW w:w="16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yellow"/>
                <w:vertAlign w:val="baseline"/>
                <w:lang w:val="en-US" w:eastAsia="zh-CN" w:bidi="ar-SA"/>
              </w:rPr>
              <w:t>80T</w:t>
            </w:r>
            <w:r>
              <w:rPr>
                <w:rFonts w:hint="eastAsia" w:eastAsia="宋体" w:cs="Times New Roman"/>
                <w:sz w:val="20"/>
                <w:szCs w:val="20"/>
                <w:highlight w:val="yellow"/>
                <w:vertAlign w:val="subscript"/>
                <w:lang w:val="en-US" w:eastAsia="zh-CN" w:bidi="ar-SA"/>
              </w:rPr>
              <w:t>s</w:t>
            </w:r>
          </w:p>
        </w:tc>
        <w:tc>
          <w:tcPr>
            <w:tcW w:w="230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yellow"/>
                <w:vertAlign w:val="baseline"/>
                <w:lang w:val="en-US" w:eastAsia="zh-CN" w:bidi="ar-SA"/>
              </w:rPr>
              <w:t>97T</w:t>
            </w:r>
            <w:r>
              <w:rPr>
                <w:rFonts w:hint="eastAsia" w:eastAsia="宋体" w:cs="Times New Roman"/>
                <w:sz w:val="20"/>
                <w:szCs w:val="20"/>
                <w:highlight w:val="yellow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NPRACH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(Msg 1)</w:t>
            </w:r>
          </w:p>
        </w:tc>
        <w:tc>
          <w:tcPr>
            <w:tcW w:w="38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1024T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preamble format 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4096T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for preamble format 1</w:t>
            </w:r>
          </w:p>
        </w:tc>
        <w:tc>
          <w:tcPr>
            <w:tcW w:w="16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80T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</w:p>
        </w:tc>
        <w:tc>
          <w:tcPr>
            <w:tcW w:w="230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>97T</w:t>
            </w:r>
            <w:r>
              <w:rPr>
                <w:rFonts w:hint="eastAsia" w:eastAsia="宋体" w:cs="Times New Roman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 w:bidi="ar-SA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Based on the Table 1, we have following observations: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For legacy NB-IOT UE over TN network, 80T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required accuracy larger than NCP/2 of NPUSCH OFDM symbols except the first OFDM symbol, which will cause ISI issue.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For NB-IOT UE over NTN network, 97T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required accuracy larger than NCP/2 of NPUSCH OFDM symbols, which will cause ISI issue.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 xml:space="preserve">Observation 1: For both legacy NB-IOT and NB-IOT over NTN, 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T</w:t>
      </w:r>
      <w:r>
        <w:rPr>
          <w:rFonts w:hint="eastAsia" w:eastAsia="宋体" w:cs="Times New Roman"/>
          <w:b/>
          <w:bCs/>
          <w:i/>
          <w:iCs/>
          <w:sz w:val="20"/>
          <w:szCs w:val="20"/>
          <w:vertAlign w:val="subscript"/>
          <w:lang w:val="en-US" w:eastAsia="zh-CN" w:bidi="ar-SA"/>
        </w:rPr>
        <w:t xml:space="preserve">e </w:t>
      </w: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is equal to or larger than NCP/2 of NPUSCH symbols, which will cause ISI issue.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In our understanding, the performance degradation caused by ISI in legacy NB-IOT and NB-IOT over NTN is tolerable considering power consumption demand.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However, when UE use Msg3 for network initial access, whether the performance degradation caused by ISI is tolerable or not should be further studied.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If not tolerable, there are several methods to address this issue: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For contention-based Msg3 transmission to complete an EDT-like transaction, use ECP by default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Define enhanced UL transmit timing requirement assuming UE can perform FFT with larger size.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Proposal 1: For NB-IOT over NTN contention-based Msg3 transmission to complete an EDT-like transaction, whether the performance degradation caused by ISI is tolerable or not should be further studied, and if not, following methods can be considered: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For contention-based Msg3 transmission to complete an EDT-like transaction, use ECP by default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Define enhanced UL transmit timing requirement assuming UE can perform FFT with larger size.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For eMTC UE over NTN, the UE initial UL transmission timing error for the first transmission in a DRX cycle or the first transmission in a repetition period (R&gt;1) for PUCCH, PUSCH, SRS and PRACH shall be less than or equal to 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e_NTN_M1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>, which equals to 41T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for CEMode A and 65T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s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for CEMode B.</w:t>
      </w:r>
      <w:r>
        <w:rPr>
          <w:rFonts w:hint="default" w:ascii="Times New Roman" w:hAnsi="Times New Roman" w:cs="Times New Roman"/>
          <w:sz w:val="20"/>
          <w:szCs w:val="20"/>
        </w:rPr>
        <w:t xml:space="preserve">The reference point for the UE initial transmit timing control requirement shall be the downlink timing of the serving cell minus </w:t>
      </w:r>
      <m:oMath>
        <m:d>
          <m:dP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TA_Ref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TAoffset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TA,common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</w:rPr>
                  <m:t>TA, UE−specific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0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e>
        </m:d>
        <m:r>
          <m:rPr/>
          <w:rPr>
            <w:rFonts w:hint="default" w:ascii="Cambria Math" w:hAnsi="Cambria Math" w:cs="Times New Roman"/>
            <w:sz w:val="20"/>
            <w:szCs w:val="20"/>
          </w:rPr>
          <m:t>×</m:t>
        </m:r>
        <m:sSub>
          <m:sSubP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T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0"/>
                <w:szCs w:val="20"/>
              </w:rPr>
              <m:t>s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ub>
        </m:sSub>
      </m:oMath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When contention-based Msg3 transmission without Msg1/Msg2 configured, for RRC IDLE UE with a pre-compensated TA (i.e., the one used for Msg1 transmission during random access for IoT NTN), the current initial transmission timing error 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e_NTN_M1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should also be applied for Msg3 with N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TA_Ref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is defined as 0.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For both CEMode A and CEMode B, the 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T</w:t>
      </w:r>
      <w:r>
        <w:rPr>
          <w:rFonts w:hint="eastAsia" w:eastAsia="宋体" w:cs="Times New Roman"/>
          <w:sz w:val="20"/>
          <w:szCs w:val="20"/>
          <w:vertAlign w:val="subscript"/>
          <w:lang w:val="en-US" w:eastAsia="zh-CN" w:bidi="ar-SA"/>
        </w:rPr>
        <w:t>e_NTN_M1</w:t>
      </w:r>
      <w:r>
        <w:rPr>
          <w:rFonts w:hint="eastAsia" w:eastAsia="宋体" w:cs="Times New Roman"/>
          <w:sz w:val="20"/>
          <w:szCs w:val="20"/>
          <w:vertAlign w:val="baseline"/>
          <w:lang w:val="en-US" w:eastAsia="zh-CN" w:bidi="ar-SA"/>
        </w:rPr>
        <w:t xml:space="preserve"> is smaller than CP/2. The required timing accuracy can be satisfied.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Proposal 2: For eMTC over NTN contention-based Msg3 transmission to complete an EDT-like transaction, the required timing accuracy can be satisfied.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</w:p>
    <w:bookmarkEnd w:id="6"/>
    <w:bookmarkEnd w:id="9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57" w:afterLines="50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observations and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 xml:space="preserve">Observation 1: For both legacy NB-IOT and NB-IOT over NTN, 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T</w:t>
      </w:r>
      <w:r>
        <w:rPr>
          <w:rFonts w:hint="eastAsia" w:eastAsia="宋体" w:cs="Times New Roman"/>
          <w:b/>
          <w:bCs/>
          <w:i/>
          <w:iCs/>
          <w:sz w:val="20"/>
          <w:szCs w:val="20"/>
          <w:vertAlign w:val="subscript"/>
          <w:lang w:val="en-US" w:eastAsia="zh-CN" w:bidi="ar-SA"/>
        </w:rPr>
        <w:t xml:space="preserve">e </w:t>
      </w: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is equal to or larger than NCP/2 of NPUSCH symbols, which will cause ISI issue.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Proposal 1: For NB-IOT over NTN contention-based Msg3 transmission to complete an EDT-like transaction, whether the performance degradation caused by ISI is tolerable or not should be further studied, and if not, following methods can be considered: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For contention-based Msg3 transmission to complete an EDT-like transaction, use ECP by default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Define enhanced UL transmit timing requirement assuming UE can perform FFT with larger size.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vertAlign w:val="baseline"/>
          <w:lang w:val="en-US" w:eastAsia="zh-CN" w:bidi="ar-SA"/>
        </w:rPr>
        <w:t>Proposal 2: For eMTC over NTN contention-based Msg3 transmission to complete an EDT-like transaction, the required timing accuracy can be satisfied.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7"/>
        </w:numPr>
        <w:rPr>
          <w:rFonts w:hint="eastAsia"/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US" w:eastAsia="zh-CN"/>
        </w:rPr>
        <w:t>R2-2405769, LS on UL synchronization for contention based Msg3 transmission without Msg1/Msg2, Huawei, HiSilicon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39303"/>
    <w:multiLevelType w:val="singleLevel"/>
    <w:tmpl w:val="A0B39303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A94EC7DB"/>
    <w:multiLevelType w:val="singleLevel"/>
    <w:tmpl w:val="A94EC7D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CEBC27D"/>
    <w:multiLevelType w:val="singleLevel"/>
    <w:tmpl w:val="ACEBC27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FE19091"/>
    <w:multiLevelType w:val="singleLevel"/>
    <w:tmpl w:val="0FE1909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6CDA2FB2"/>
    <w:multiLevelType w:val="multilevel"/>
    <w:tmpl w:val="6CDA2FB2"/>
    <w:lvl w:ilvl="0" w:tentative="0">
      <w:start w:val="1"/>
      <w:numFmt w:val="decimal"/>
      <w:pStyle w:val="55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D9E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1843272"/>
    <w:rsid w:val="019D379E"/>
    <w:rsid w:val="024A1251"/>
    <w:rsid w:val="035D503D"/>
    <w:rsid w:val="03F16F56"/>
    <w:rsid w:val="0434763B"/>
    <w:rsid w:val="043B00F7"/>
    <w:rsid w:val="054D2479"/>
    <w:rsid w:val="059B2FBB"/>
    <w:rsid w:val="064C7649"/>
    <w:rsid w:val="06C938D1"/>
    <w:rsid w:val="0775691E"/>
    <w:rsid w:val="08910D8A"/>
    <w:rsid w:val="08966482"/>
    <w:rsid w:val="09063CAD"/>
    <w:rsid w:val="091F2183"/>
    <w:rsid w:val="0AC91636"/>
    <w:rsid w:val="0AD74098"/>
    <w:rsid w:val="0C6F5959"/>
    <w:rsid w:val="102E76E2"/>
    <w:rsid w:val="105C4837"/>
    <w:rsid w:val="10705C68"/>
    <w:rsid w:val="12600B3E"/>
    <w:rsid w:val="129E638D"/>
    <w:rsid w:val="12F708E7"/>
    <w:rsid w:val="12FB52D6"/>
    <w:rsid w:val="144F009D"/>
    <w:rsid w:val="15997C2F"/>
    <w:rsid w:val="16CB745F"/>
    <w:rsid w:val="175519EF"/>
    <w:rsid w:val="18662412"/>
    <w:rsid w:val="187D5813"/>
    <w:rsid w:val="19112EE8"/>
    <w:rsid w:val="198E3F9B"/>
    <w:rsid w:val="19977565"/>
    <w:rsid w:val="1C4140A3"/>
    <w:rsid w:val="1C7E3BD3"/>
    <w:rsid w:val="1D2B280C"/>
    <w:rsid w:val="1D5B4C92"/>
    <w:rsid w:val="1D5F76BA"/>
    <w:rsid w:val="1DE54287"/>
    <w:rsid w:val="1E56596E"/>
    <w:rsid w:val="1EAE1718"/>
    <w:rsid w:val="1EB2708E"/>
    <w:rsid w:val="1F235F77"/>
    <w:rsid w:val="206A38C7"/>
    <w:rsid w:val="21F31B70"/>
    <w:rsid w:val="22394DC0"/>
    <w:rsid w:val="2261677D"/>
    <w:rsid w:val="23624360"/>
    <w:rsid w:val="23CF38CC"/>
    <w:rsid w:val="24DD176E"/>
    <w:rsid w:val="261068DB"/>
    <w:rsid w:val="26455B2C"/>
    <w:rsid w:val="267D49F1"/>
    <w:rsid w:val="26C167B6"/>
    <w:rsid w:val="27444C56"/>
    <w:rsid w:val="2884631A"/>
    <w:rsid w:val="28A67D37"/>
    <w:rsid w:val="2916589C"/>
    <w:rsid w:val="2A2B6CE0"/>
    <w:rsid w:val="2A807AE4"/>
    <w:rsid w:val="2BC147AE"/>
    <w:rsid w:val="2C5C2FEC"/>
    <w:rsid w:val="2C770231"/>
    <w:rsid w:val="2D08550D"/>
    <w:rsid w:val="2D202CAF"/>
    <w:rsid w:val="2D921625"/>
    <w:rsid w:val="2E464966"/>
    <w:rsid w:val="2F5838B9"/>
    <w:rsid w:val="3007171F"/>
    <w:rsid w:val="30217EC0"/>
    <w:rsid w:val="328A418D"/>
    <w:rsid w:val="3346489F"/>
    <w:rsid w:val="33800826"/>
    <w:rsid w:val="34785525"/>
    <w:rsid w:val="36D343EA"/>
    <w:rsid w:val="372D4F38"/>
    <w:rsid w:val="372F4478"/>
    <w:rsid w:val="377238AA"/>
    <w:rsid w:val="392E095D"/>
    <w:rsid w:val="3A10328B"/>
    <w:rsid w:val="3A326AA7"/>
    <w:rsid w:val="3A622FD7"/>
    <w:rsid w:val="3A9337A6"/>
    <w:rsid w:val="3B117DCA"/>
    <w:rsid w:val="3D1F5AB0"/>
    <w:rsid w:val="3D4B4163"/>
    <w:rsid w:val="3DCE20FC"/>
    <w:rsid w:val="3E567BF4"/>
    <w:rsid w:val="405A17C8"/>
    <w:rsid w:val="414D1E81"/>
    <w:rsid w:val="41766342"/>
    <w:rsid w:val="4195149B"/>
    <w:rsid w:val="42272596"/>
    <w:rsid w:val="42453B41"/>
    <w:rsid w:val="42C12B37"/>
    <w:rsid w:val="42D1280C"/>
    <w:rsid w:val="44274B3C"/>
    <w:rsid w:val="44366E8E"/>
    <w:rsid w:val="46A8131D"/>
    <w:rsid w:val="46DB4C8A"/>
    <w:rsid w:val="47B63C6D"/>
    <w:rsid w:val="482C2505"/>
    <w:rsid w:val="484B50E6"/>
    <w:rsid w:val="492D282C"/>
    <w:rsid w:val="49BC448E"/>
    <w:rsid w:val="4AA27C3D"/>
    <w:rsid w:val="4B1E335D"/>
    <w:rsid w:val="4B920C94"/>
    <w:rsid w:val="4CC9678E"/>
    <w:rsid w:val="4DF32423"/>
    <w:rsid w:val="4E2931CA"/>
    <w:rsid w:val="4E4D5343"/>
    <w:rsid w:val="51B92483"/>
    <w:rsid w:val="528113A2"/>
    <w:rsid w:val="52F014E6"/>
    <w:rsid w:val="541B64BA"/>
    <w:rsid w:val="54F600E8"/>
    <w:rsid w:val="550F4C67"/>
    <w:rsid w:val="55633225"/>
    <w:rsid w:val="560918AE"/>
    <w:rsid w:val="562E2CD9"/>
    <w:rsid w:val="5670596C"/>
    <w:rsid w:val="56864D16"/>
    <w:rsid w:val="575F74D4"/>
    <w:rsid w:val="58A81009"/>
    <w:rsid w:val="58AA2F55"/>
    <w:rsid w:val="5909170D"/>
    <w:rsid w:val="59316355"/>
    <w:rsid w:val="599D4FED"/>
    <w:rsid w:val="5A0D7524"/>
    <w:rsid w:val="5A1E05E5"/>
    <w:rsid w:val="5A624644"/>
    <w:rsid w:val="5AE14649"/>
    <w:rsid w:val="5B1248DB"/>
    <w:rsid w:val="5B222BDF"/>
    <w:rsid w:val="5B4119AE"/>
    <w:rsid w:val="5E19471E"/>
    <w:rsid w:val="5EC475D6"/>
    <w:rsid w:val="5ED708E1"/>
    <w:rsid w:val="5EFC6FEB"/>
    <w:rsid w:val="5FB05672"/>
    <w:rsid w:val="60046178"/>
    <w:rsid w:val="62CD0963"/>
    <w:rsid w:val="62DF6110"/>
    <w:rsid w:val="63814A0D"/>
    <w:rsid w:val="63B23700"/>
    <w:rsid w:val="63FE2CAB"/>
    <w:rsid w:val="65451723"/>
    <w:rsid w:val="65F01BB1"/>
    <w:rsid w:val="667C7355"/>
    <w:rsid w:val="6717413C"/>
    <w:rsid w:val="675F3DF4"/>
    <w:rsid w:val="68712ECC"/>
    <w:rsid w:val="68DC62AF"/>
    <w:rsid w:val="69C03B0F"/>
    <w:rsid w:val="6A1B0A0D"/>
    <w:rsid w:val="6AC923B1"/>
    <w:rsid w:val="6B8B57B2"/>
    <w:rsid w:val="6BDC7C84"/>
    <w:rsid w:val="6C0F6467"/>
    <w:rsid w:val="6CEC68F6"/>
    <w:rsid w:val="6E0B7EE8"/>
    <w:rsid w:val="714F65D4"/>
    <w:rsid w:val="727805A8"/>
    <w:rsid w:val="738E1AE0"/>
    <w:rsid w:val="73B23D33"/>
    <w:rsid w:val="75307AD5"/>
    <w:rsid w:val="75FA3264"/>
    <w:rsid w:val="767543BB"/>
    <w:rsid w:val="79951646"/>
    <w:rsid w:val="79AB0B34"/>
    <w:rsid w:val="79FE05DB"/>
    <w:rsid w:val="7B2569DF"/>
    <w:rsid w:val="7BBB337B"/>
    <w:rsid w:val="7C3B4CC2"/>
    <w:rsid w:val="7D30627A"/>
    <w:rsid w:val="7DDF358F"/>
    <w:rsid w:val="7E86642D"/>
    <w:rsid w:val="7FB1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8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9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40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1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2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3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4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1"/>
    <w:qFormat/>
    <w:uiPriority w:val="0"/>
    <w:pPr>
      <w:ind w:left="1135"/>
    </w:pPr>
  </w:style>
  <w:style w:type="paragraph" w:styleId="11">
    <w:name w:val="List 2"/>
    <w:basedOn w:val="12"/>
    <w:qFormat/>
    <w:uiPriority w:val="99"/>
    <w:pPr>
      <w:ind w:left="851"/>
    </w:p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caption"/>
    <w:next w:val="1"/>
    <w:link w:val="47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4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5">
    <w:name w:val="annotation text"/>
    <w:basedOn w:val="1"/>
    <w:link w:val="50"/>
    <w:unhideWhenUsed/>
    <w:qFormat/>
    <w:uiPriority w:val="99"/>
  </w:style>
  <w:style w:type="paragraph" w:styleId="16">
    <w:name w:val="Balloon Text"/>
    <w:basedOn w:val="1"/>
    <w:link w:val="48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7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5"/>
    <w:next w:val="15"/>
    <w:link w:val="51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basedOn w:val="23"/>
    <w:semiHidden/>
    <w:unhideWhenUsed/>
    <w:qFormat/>
    <w:uiPriority w:val="99"/>
    <w:rPr>
      <w:sz w:val="21"/>
      <w:szCs w:val="21"/>
    </w:rPr>
  </w:style>
  <w:style w:type="character" w:customStyle="1" w:styleId="26">
    <w:name w:val="页眉 字符"/>
    <w:link w:val="18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4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30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31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2">
    <w:name w:val="TH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3">
    <w:name w:val="TH Char"/>
    <w:link w:val="32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4">
    <w:name w:val="TAH"/>
    <w:basedOn w:val="29"/>
    <w:link w:val="35"/>
    <w:qFormat/>
    <w:uiPriority w:val="0"/>
    <w:rPr>
      <w:b/>
      <w:bCs/>
    </w:rPr>
  </w:style>
  <w:style w:type="character" w:customStyle="1" w:styleId="35">
    <w:name w:val="TAH Car"/>
    <w:link w:val="34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6">
    <w:name w:val="TAN"/>
    <w:basedOn w:val="1"/>
    <w:link w:val="37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7">
    <w:name w:val="TAN Char"/>
    <w:link w:val="36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8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9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1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2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3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4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5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6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7">
    <w:name w:val="题注 字符"/>
    <w:link w:val="13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8">
    <w:name w:val="批注框文本 字符"/>
    <w:link w:val="16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9">
    <w:name w:val="页脚 字符"/>
    <w:link w:val="17"/>
    <w:qFormat/>
    <w:uiPriority w:val="99"/>
    <w:rPr>
      <w:sz w:val="18"/>
      <w:szCs w:val="18"/>
    </w:rPr>
  </w:style>
  <w:style w:type="character" w:customStyle="1" w:styleId="50">
    <w:name w:val="批注文字 字符"/>
    <w:basedOn w:val="23"/>
    <w:link w:val="15"/>
    <w:qFormat/>
    <w:uiPriority w:val="99"/>
  </w:style>
  <w:style w:type="character" w:customStyle="1" w:styleId="51">
    <w:name w:val="批注主题 字符"/>
    <w:link w:val="20"/>
    <w:semiHidden/>
    <w:qFormat/>
    <w:uiPriority w:val="99"/>
    <w:rPr>
      <w:b/>
      <w:bCs/>
    </w:rPr>
  </w:style>
  <w:style w:type="paragraph" w:customStyle="1" w:styleId="52">
    <w:name w:val="B1"/>
    <w:basedOn w:val="12"/>
    <w:link w:val="53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3">
    <w:name w:val="B1 Char1"/>
    <w:link w:val="5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B1 Char"/>
    <w:qFormat/>
    <w:locked/>
    <w:uiPriority w:val="0"/>
    <w:rPr>
      <w:lang w:val="en-GB"/>
    </w:rPr>
  </w:style>
  <w:style w:type="paragraph" w:customStyle="1" w:styleId="55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6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7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9">
    <w:name w:val="TAL Car"/>
    <w:link w:val="30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8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0">
    <w:name w:val="Placeholder Text"/>
    <w:basedOn w:val="23"/>
    <w:unhideWhenUsed/>
    <w:qFormat/>
    <w:uiPriority w:val="99"/>
    <w:rPr>
      <w:color w:val="808080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3">
    <w:name w:val="Proposal"/>
    <w:basedOn w:val="1"/>
    <w:link w:val="84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4">
    <w:name w:val="Proposal Char"/>
    <w:link w:val="83"/>
    <w:qFormat/>
    <w:uiPriority w:val="0"/>
    <w:rPr>
      <w:rFonts w:ascii="Arial" w:hAnsi="Arial" w:eastAsia="宋体"/>
      <w:b/>
      <w:bCs/>
      <w:lang w:val="en-GB"/>
    </w:rPr>
  </w:style>
  <w:style w:type="character" w:customStyle="1" w:styleId="85">
    <w:name w:val="normaltextrun"/>
    <w:basedOn w:val="23"/>
    <w:qFormat/>
    <w:uiPriority w:val="0"/>
  </w:style>
  <w:style w:type="paragraph" w:customStyle="1" w:styleId="86">
    <w:name w:val="Comments"/>
    <w:basedOn w:val="1"/>
    <w:link w:val="87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B3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1416</Words>
  <Characters>8076</Characters>
  <Lines>67</Lines>
  <Paragraphs>18</Paragraphs>
  <TotalTime>1</TotalTime>
  <ScaleCrop>false</ScaleCrop>
  <LinksUpToDate>false</LinksUpToDate>
  <CharactersWithSpaces>9474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CMCC-shiyuan-bigCR</cp:lastModifiedBy>
  <dcterms:modified xsi:type="dcterms:W3CDTF">2024-08-09T06:29:39Z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3F7F152D7F8A40E285BF429EB61BAE41</vt:lpwstr>
  </property>
</Properties>
</file>